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890A" w14:textId="77777777" w:rsidR="00C779EA" w:rsidRPr="00F2000C" w:rsidRDefault="00C779EA" w:rsidP="00C779EA">
      <w:pPr>
        <w:rPr>
          <w:rFonts w:ascii="Times New Roman" w:hAnsi="Times New Roman"/>
          <w:b/>
          <w:sz w:val="20"/>
          <w:szCs w:val="20"/>
        </w:rPr>
      </w:pPr>
      <w:r w:rsidRPr="00F2000C">
        <w:rPr>
          <w:rFonts w:ascii="Times New Roman" w:hAnsi="Times New Roman"/>
          <w:b/>
          <w:sz w:val="20"/>
          <w:szCs w:val="20"/>
        </w:rPr>
        <w:t>Appendix</w:t>
      </w:r>
    </w:p>
    <w:p w14:paraId="1C3D1F00" w14:textId="77777777" w:rsidR="00C779EA" w:rsidRPr="00F2000C" w:rsidRDefault="00C779EA" w:rsidP="00C779EA">
      <w:pPr>
        <w:rPr>
          <w:rFonts w:ascii="Times New Roman" w:hAnsi="Times New Roman"/>
          <w:b/>
          <w:sz w:val="20"/>
          <w:szCs w:val="20"/>
        </w:rPr>
      </w:pPr>
      <w:r w:rsidRPr="00F2000C">
        <w:rPr>
          <w:rFonts w:ascii="Times New Roman" w:hAnsi="Times New Roman"/>
          <w:b/>
          <w:sz w:val="20"/>
          <w:szCs w:val="20"/>
        </w:rPr>
        <w:t xml:space="preserve">Appendix A: Derivation of Eq. (13) </w:t>
      </w:r>
    </w:p>
    <w:p w14:paraId="6FDAF8B9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For simplification, Eq. (13) is derived as follows: </w:t>
      </w:r>
    </w:p>
    <w:p w14:paraId="3E84B41D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If the flow-out velocity of the control volume is </w:t>
      </w:r>
      <w:r w:rsidRPr="00F2000C">
        <w:rPr>
          <w:rFonts w:ascii="Times New Roman" w:hAnsi="Times New Roman"/>
          <w:position w:val="-12"/>
          <w:sz w:val="20"/>
          <w:szCs w:val="20"/>
        </w:rPr>
        <w:object w:dxaOrig="460" w:dyaOrig="400" w14:anchorId="1C05C8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95pt;height:19.9pt" o:ole="">
            <v:imagedata r:id="rId4" o:title=""/>
          </v:shape>
          <o:OLEObject Type="Embed" ProgID="Equation.DSMT4" ShapeID="_x0000_i1025" DrawAspect="Content" ObjectID="_1607412787" r:id="rId5"/>
        </w:object>
      </w:r>
      <w:r w:rsidRPr="00F2000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00C">
        <w:rPr>
          <w:rFonts w:ascii="Times New Roman" w:hAnsi="Times New Roman"/>
          <w:sz w:val="20"/>
          <w:szCs w:val="20"/>
        </w:rPr>
        <w:t xml:space="preserve">which can be decomposed into a chordwise component and spanwise component, written as, </w:t>
      </w:r>
      <w:r w:rsidRPr="00F2000C">
        <w:rPr>
          <w:rFonts w:ascii="Times New Roman" w:hAnsi="Times New Roman"/>
          <w:position w:val="-12"/>
          <w:sz w:val="20"/>
          <w:szCs w:val="20"/>
        </w:rPr>
        <w:object w:dxaOrig="859" w:dyaOrig="400" w14:anchorId="24FAE706">
          <v:shape id="_x0000_i1026" type="#_x0000_t75" style="width:42.85pt;height:19.9pt" o:ole="">
            <v:imagedata r:id="rId6" o:title=""/>
          </v:shape>
          <o:OLEObject Type="Embed" ProgID="Equation.DSMT4" ShapeID="_x0000_i1026" DrawAspect="Content" ObjectID="_1607412788" r:id="rId7"/>
        </w:object>
      </w:r>
      <w:r w:rsidRPr="00F2000C">
        <w:rPr>
          <w:rFonts w:ascii="Times New Roman" w:hAnsi="Times New Roman"/>
          <w:sz w:val="20"/>
          <w:szCs w:val="20"/>
        </w:rPr>
        <w:t xml:space="preserve"> and </w:t>
      </w:r>
      <w:r w:rsidRPr="00F2000C">
        <w:rPr>
          <w:rFonts w:ascii="Times New Roman" w:hAnsi="Times New Roman"/>
          <w:position w:val="-12"/>
          <w:sz w:val="20"/>
          <w:szCs w:val="20"/>
        </w:rPr>
        <w:object w:dxaOrig="840" w:dyaOrig="400" w14:anchorId="487D955D">
          <v:shape id="_x0000_i1027" type="#_x0000_t75" style="width:41.95pt;height:19.9pt" o:ole="">
            <v:imagedata r:id="rId8" o:title=""/>
          </v:shape>
          <o:OLEObject Type="Embed" ProgID="Equation.DSMT4" ShapeID="_x0000_i1027" DrawAspect="Content" ObjectID="_1607412789" r:id="rId9"/>
        </w:object>
      </w:r>
      <w:r w:rsidRPr="00F2000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00C">
        <w:rPr>
          <w:rFonts w:ascii="Times New Roman" w:hAnsi="Times New Roman"/>
          <w:sz w:val="20"/>
          <w:szCs w:val="20"/>
        </w:rPr>
        <w:t xml:space="preserve">and the angels between the velocity and its components are </w:t>
      </w:r>
      <w:r w:rsidRPr="00F2000C">
        <w:rPr>
          <w:rFonts w:ascii="Times New Roman" w:hAnsi="Times New Roman"/>
          <w:position w:val="-16"/>
          <w:sz w:val="20"/>
          <w:szCs w:val="20"/>
        </w:rPr>
        <w:object w:dxaOrig="480" w:dyaOrig="400" w14:anchorId="14D7F5DE">
          <v:shape id="_x0000_i1028" type="#_x0000_t75" style="width:23.85pt;height:19.9pt" o:ole="">
            <v:imagedata r:id="rId10" o:title=""/>
          </v:shape>
          <o:OLEObject Type="Embed" ProgID="Equation.DSMT4" ShapeID="_x0000_i1028" DrawAspect="Content" ObjectID="_1607412790" r:id="rId11"/>
        </w:object>
      </w:r>
      <w:r w:rsidRPr="00F2000C">
        <w:rPr>
          <w:rFonts w:ascii="Times New Roman" w:hAnsi="Times New Roman"/>
          <w:sz w:val="20"/>
          <w:szCs w:val="20"/>
        </w:rPr>
        <w:t xml:space="preserve"> and </w:t>
      </w:r>
      <w:r w:rsidRPr="00F2000C">
        <w:rPr>
          <w:rFonts w:ascii="Times New Roman" w:hAnsi="Times New Roman"/>
          <w:position w:val="-16"/>
          <w:sz w:val="20"/>
          <w:szCs w:val="20"/>
        </w:rPr>
        <w:object w:dxaOrig="460" w:dyaOrig="400" w14:anchorId="3BFFFA66">
          <v:shape id="_x0000_i1029" type="#_x0000_t75" style="width:22.95pt;height:19.9pt" o:ole="">
            <v:imagedata r:id="rId12" o:title=""/>
          </v:shape>
          <o:OLEObject Type="Embed" ProgID="Equation.DSMT4" ShapeID="_x0000_i1029" DrawAspect="Content" ObjectID="_1607412791" r:id="rId13"/>
        </w:object>
      </w:r>
      <w:r w:rsidRPr="00F2000C">
        <w:rPr>
          <w:rFonts w:ascii="Times New Roman" w:hAnsi="Times New Roman"/>
          <w:sz w:val="20"/>
          <w:szCs w:val="20"/>
        </w:rPr>
        <w:t xml:space="preserve">, as shown in </w:t>
      </w:r>
      <w:r w:rsidRPr="00F2000C">
        <w:rPr>
          <w:rFonts w:ascii="Times New Roman" w:hAnsi="Times New Roman"/>
          <w:color w:val="FF0000"/>
          <w:sz w:val="20"/>
          <w:szCs w:val="20"/>
        </w:rPr>
        <w:t>Figure 6a</w:t>
      </w:r>
      <w:r w:rsidRPr="00F2000C">
        <w:rPr>
          <w:rFonts w:ascii="Times New Roman" w:hAnsi="Times New Roman"/>
          <w:sz w:val="20"/>
          <w:szCs w:val="20"/>
        </w:rPr>
        <w:t>.</w:t>
      </w:r>
    </w:p>
    <w:p w14:paraId="03FE8D63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</w:p>
    <w:p w14:paraId="5782C211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>From the law of sines, the governing equation that describing the interactions between the velocities are given by:</w:t>
      </w:r>
    </w:p>
    <w:p w14:paraId="4E5BDB5E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</w:p>
    <w:p w14:paraId="34FB9325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42"/>
          <w:sz w:val="20"/>
          <w:szCs w:val="20"/>
        </w:rPr>
        <w:object w:dxaOrig="4640" w:dyaOrig="960" w14:anchorId="6635F019">
          <v:shape id="_x0000_i1030" type="#_x0000_t75" style="width:231.9pt;height:48.15pt" o:ole="">
            <v:imagedata r:id="rId14" o:title=""/>
          </v:shape>
          <o:OLEObject Type="Embed" ProgID="Equation.DSMT4" ShapeID="_x0000_i1030" DrawAspect="Content" ObjectID="_1607412792" r:id="rId15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(A1)</w:t>
      </w:r>
    </w:p>
    <w:p w14:paraId="3248BECB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</w:p>
    <w:p w14:paraId="2BCC4F1C" w14:textId="77777777" w:rsidR="00C779EA" w:rsidRDefault="00C779EA" w:rsidP="00C779EA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The mass flow ratio, </w:t>
      </w:r>
      <w:r w:rsidRPr="00F2000C">
        <w:rPr>
          <w:rFonts w:ascii="Times New Roman" w:hAnsi="Times New Roman"/>
          <w:position w:val="-16"/>
          <w:sz w:val="20"/>
          <w:szCs w:val="20"/>
        </w:rPr>
        <w:object w:dxaOrig="1840" w:dyaOrig="400" w14:anchorId="3E48CF24">
          <v:shape id="_x0000_i1031" type="#_x0000_t75" style="width:91.9pt;height:19.9pt" o:ole="">
            <v:imagedata r:id="rId16" o:title=""/>
          </v:shape>
          <o:OLEObject Type="Embed" ProgID="Equation.DSMT4" ShapeID="_x0000_i1031" DrawAspect="Content" ObjectID="_1607412793" r:id="rId17"/>
        </w:object>
      </w:r>
      <w:r w:rsidRPr="00F2000C">
        <w:rPr>
          <w:rFonts w:ascii="Times New Roman" w:hAnsi="Times New Roman"/>
          <w:sz w:val="20"/>
          <w:szCs w:val="20"/>
        </w:rPr>
        <w:t>, may then be calculated by integrating Eq. (A1):</w:t>
      </w:r>
    </w:p>
    <w:p w14:paraId="5803A516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</w:p>
    <w:p w14:paraId="1EE11483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42"/>
          <w:sz w:val="20"/>
          <w:szCs w:val="20"/>
        </w:rPr>
        <w:object w:dxaOrig="6399" w:dyaOrig="960" w14:anchorId="0A3F6CAD">
          <v:shape id="_x0000_i1032" type="#_x0000_t75" style="width:319.8pt;height:48.15pt" o:ole="">
            <v:imagedata r:id="rId18" o:title=""/>
          </v:shape>
          <o:OLEObject Type="Embed" ProgID="Equation.DSMT4" ShapeID="_x0000_i1032" DrawAspect="Content" ObjectID="_1607412794" r:id="rId19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(A2)</w:t>
      </w:r>
    </w:p>
    <w:p w14:paraId="3BDC9F0F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</w:p>
    <w:p w14:paraId="19CEE881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Where </w:t>
      </w:r>
      <w:r w:rsidRPr="00F2000C">
        <w:rPr>
          <w:rFonts w:ascii="Times New Roman" w:hAnsi="Times New Roman"/>
          <w:i/>
          <w:color w:val="FF0000"/>
          <w:sz w:val="20"/>
          <w:szCs w:val="20"/>
        </w:rPr>
        <w:t>A</w:t>
      </w:r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0</w:t>
      </w:r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(</w:t>
      </w:r>
      <w:proofErr w:type="spellStart"/>
      <w:proofErr w:type="gramStart"/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i,j</w:t>
      </w:r>
      <w:proofErr w:type="spellEnd"/>
      <w:proofErr w:type="gramEnd"/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)</w:t>
      </w:r>
      <w:r w:rsidRPr="00F2000C">
        <w:rPr>
          <w:rFonts w:ascii="Times New Roman" w:hAnsi="Times New Roman"/>
          <w:sz w:val="20"/>
          <w:szCs w:val="20"/>
        </w:rPr>
        <w:t xml:space="preserve"> and </w:t>
      </w:r>
      <w:r w:rsidRPr="00F2000C">
        <w:rPr>
          <w:rFonts w:ascii="Times New Roman" w:hAnsi="Times New Roman"/>
          <w:i/>
          <w:color w:val="FF0000"/>
          <w:sz w:val="20"/>
          <w:szCs w:val="20"/>
        </w:rPr>
        <w:t>A</w:t>
      </w:r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1</w:t>
      </w:r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(</w:t>
      </w:r>
      <w:proofErr w:type="spellStart"/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i,j</w:t>
      </w:r>
      <w:proofErr w:type="spellEnd"/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)</w:t>
      </w:r>
      <w:r w:rsidRPr="00F2000C">
        <w:rPr>
          <w:rFonts w:ascii="Times New Roman" w:hAnsi="Times New Roman"/>
          <w:sz w:val="20"/>
          <w:szCs w:val="20"/>
        </w:rPr>
        <w:t xml:space="preserve"> are the cross section area of control volume along the chordwise and spanwise direction; </w:t>
      </w:r>
      <w:r w:rsidRPr="00F2000C">
        <w:rPr>
          <w:rFonts w:ascii="Times New Roman" w:hAnsi="Times New Roman"/>
          <w:i/>
          <w:color w:val="FF0000"/>
          <w:sz w:val="20"/>
          <w:szCs w:val="20"/>
        </w:rPr>
        <w:sym w:font="Symbol" w:char="F071"/>
      </w:r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0</w:t>
      </w:r>
      <w:r w:rsidRPr="00F2000C">
        <w:rPr>
          <w:rFonts w:ascii="Times New Roman" w:hAnsi="Times New Roman"/>
          <w:sz w:val="20"/>
          <w:szCs w:val="20"/>
        </w:rPr>
        <w:t xml:space="preserve"> and </w:t>
      </w:r>
      <w:r w:rsidRPr="00F2000C">
        <w:rPr>
          <w:rFonts w:ascii="Times New Roman" w:hAnsi="Times New Roman"/>
          <w:i/>
          <w:color w:val="FF0000"/>
          <w:sz w:val="20"/>
          <w:szCs w:val="20"/>
        </w:rPr>
        <w:sym w:font="Symbol" w:char="F071"/>
      </w:r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1</w:t>
      </w:r>
      <w:r w:rsidRPr="00F2000C">
        <w:rPr>
          <w:rFonts w:ascii="Times New Roman" w:hAnsi="Times New Roman"/>
          <w:sz w:val="20"/>
          <w:szCs w:val="20"/>
        </w:rPr>
        <w:t xml:space="preserve"> are the angles defined as shown in </w:t>
      </w:r>
      <w:r w:rsidRPr="00F2000C">
        <w:rPr>
          <w:rFonts w:ascii="Times New Roman" w:hAnsi="Times New Roman"/>
          <w:color w:val="FF0000"/>
          <w:sz w:val="20"/>
          <w:szCs w:val="20"/>
        </w:rPr>
        <w:t>Figure 6a</w:t>
      </w:r>
      <w:r w:rsidRPr="00F2000C">
        <w:rPr>
          <w:rFonts w:ascii="Times New Roman" w:hAnsi="Times New Roman"/>
          <w:sz w:val="20"/>
          <w:szCs w:val="20"/>
        </w:rPr>
        <w:t xml:space="preserve">. In the current study, the two angels are very small </w:t>
      </w:r>
      <w:r w:rsidRPr="00F2000C">
        <w:rPr>
          <w:rFonts w:ascii="Times New Roman" w:hAnsi="Times New Roman"/>
          <w:color w:val="FF0000"/>
          <w:sz w:val="20"/>
          <w:szCs w:val="20"/>
        </w:rPr>
        <w:t>(</w:t>
      </w:r>
      <w:r w:rsidRPr="00F2000C">
        <w:rPr>
          <w:rFonts w:ascii="Times New Roman" w:hAnsi="Times New Roman"/>
          <w:i/>
          <w:color w:val="FF0000"/>
          <w:sz w:val="20"/>
          <w:szCs w:val="20"/>
        </w:rPr>
        <w:sym w:font="Symbol" w:char="F071"/>
      </w:r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0</w:t>
      </w:r>
      <w:r w:rsidRPr="00F2000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000C">
        <w:rPr>
          <w:rFonts w:ascii="Times New Roman" w:hAnsi="Times New Roman"/>
          <w:color w:val="FF0000"/>
          <w:sz w:val="20"/>
          <w:szCs w:val="20"/>
        </w:rPr>
        <w:sym w:font="Symbol" w:char="F0BB"/>
      </w:r>
      <w:r w:rsidRPr="00F2000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000C">
        <w:rPr>
          <w:rFonts w:ascii="Times New Roman" w:hAnsi="Times New Roman"/>
          <w:i/>
          <w:color w:val="FF0000"/>
          <w:sz w:val="20"/>
          <w:szCs w:val="20"/>
        </w:rPr>
        <w:sym w:font="Symbol" w:char="F071"/>
      </w:r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1</w:t>
      </w:r>
      <w:r w:rsidRPr="00F2000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000C">
        <w:rPr>
          <w:rFonts w:ascii="Times New Roman" w:hAnsi="Times New Roman"/>
          <w:color w:val="FF0000"/>
          <w:sz w:val="20"/>
          <w:szCs w:val="20"/>
        </w:rPr>
        <w:sym w:font="Symbol" w:char="F0BB"/>
      </w:r>
      <w:r w:rsidRPr="00F2000C">
        <w:rPr>
          <w:rFonts w:ascii="Times New Roman" w:hAnsi="Times New Roman"/>
          <w:color w:val="FF0000"/>
          <w:sz w:val="20"/>
          <w:szCs w:val="20"/>
        </w:rPr>
        <w:t xml:space="preserve"> 0)</w:t>
      </w:r>
      <w:r w:rsidRPr="00F2000C">
        <w:rPr>
          <w:rFonts w:ascii="Times New Roman" w:hAnsi="Times New Roman"/>
          <w:sz w:val="20"/>
          <w:szCs w:val="20"/>
        </w:rPr>
        <w:t xml:space="preserve">, also </w:t>
      </w:r>
      <w:proofErr w:type="gramStart"/>
      <w:r w:rsidRPr="00F2000C">
        <w:rPr>
          <w:rFonts w:ascii="Times New Roman" w:hAnsi="Times New Roman"/>
          <w:sz w:val="20"/>
          <w:szCs w:val="20"/>
        </w:rPr>
        <w:t>assuming that</w:t>
      </w:r>
      <w:proofErr w:type="gramEnd"/>
      <w:r w:rsidRPr="00F2000C">
        <w:rPr>
          <w:rFonts w:ascii="Times New Roman" w:hAnsi="Times New Roman"/>
          <w:sz w:val="20"/>
          <w:szCs w:val="20"/>
        </w:rPr>
        <w:t xml:space="preserve"> the height of control volume is equal for both cross section area, as illustrated in </w:t>
      </w:r>
      <w:r w:rsidRPr="00F2000C">
        <w:rPr>
          <w:rFonts w:ascii="Times New Roman" w:hAnsi="Times New Roman"/>
          <w:color w:val="FF0000"/>
          <w:sz w:val="20"/>
          <w:szCs w:val="20"/>
        </w:rPr>
        <w:t>Figure 6b</w:t>
      </w:r>
      <w:r w:rsidRPr="00F2000C">
        <w:rPr>
          <w:rFonts w:ascii="Times New Roman" w:hAnsi="Times New Roman"/>
          <w:sz w:val="20"/>
          <w:szCs w:val="20"/>
        </w:rPr>
        <w:t>, thus Eq. (A2) can be further reduced to:</w:t>
      </w:r>
    </w:p>
    <w:p w14:paraId="31BA5F7A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</w:p>
    <w:p w14:paraId="55ED9127" w14:textId="77777777" w:rsidR="00C779EA" w:rsidRPr="00F2000C" w:rsidRDefault="00C779EA" w:rsidP="00C779EA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36"/>
          <w:sz w:val="20"/>
          <w:szCs w:val="20"/>
        </w:rPr>
        <w:object w:dxaOrig="2460" w:dyaOrig="800" w14:anchorId="3E38DF19">
          <v:shape id="_x0000_i1033" type="#_x0000_t75" style="width:122.8pt;height:40.2pt" o:ole="">
            <v:imagedata r:id="rId20" o:title=""/>
          </v:shape>
          <o:OLEObject Type="Embed" ProgID="Equation.DSMT4" ShapeID="_x0000_i1033" DrawAspect="Content" ObjectID="_1607412795" r:id="rId21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(A3)</w:t>
      </w:r>
    </w:p>
    <w:p w14:paraId="5F207147" w14:textId="77777777" w:rsidR="00C779EA" w:rsidRDefault="00C779EA"/>
    <w:sectPr w:rsidR="00C7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EA"/>
    <w:rsid w:val="00562B47"/>
    <w:rsid w:val="00C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7493"/>
  <w15:chartTrackingRefBased/>
  <w15:docId w15:val="{D233E949-4C6A-4629-A75A-380C7ECD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9E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1</cp:revision>
  <dcterms:created xsi:type="dcterms:W3CDTF">2018-12-27T05:16:00Z</dcterms:created>
  <dcterms:modified xsi:type="dcterms:W3CDTF">2018-12-27T05:17:00Z</dcterms:modified>
</cp:coreProperties>
</file>